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E846" w14:textId="77777777" w:rsidR="00A77B3E" w:rsidRDefault="000A0158">
      <w:pPr>
        <w:spacing w:line="276" w:lineRule="auto"/>
        <w:jc w:val="center"/>
        <w:rPr>
          <w:b/>
          <w:caps/>
        </w:rPr>
      </w:pPr>
      <w:r>
        <w:rPr>
          <w:b/>
          <w:caps/>
        </w:rPr>
        <w:t>Zarządzenie Nr 0050.1.53.2021</w:t>
      </w:r>
      <w:r>
        <w:rPr>
          <w:b/>
          <w:caps/>
        </w:rPr>
        <w:br/>
        <w:t>Wójta Gminy Nowosolna</w:t>
      </w:r>
    </w:p>
    <w:p w14:paraId="382D9A53" w14:textId="77777777" w:rsidR="00A77B3E" w:rsidRDefault="000A0158">
      <w:pPr>
        <w:spacing w:before="280" w:after="280" w:line="276" w:lineRule="auto"/>
        <w:jc w:val="center"/>
        <w:rPr>
          <w:b/>
          <w:caps/>
        </w:rPr>
      </w:pPr>
      <w:r>
        <w:t>z dnia 22 września 2021 r.</w:t>
      </w:r>
    </w:p>
    <w:p w14:paraId="48863446" w14:textId="77777777" w:rsidR="00A77B3E" w:rsidRDefault="000A0158">
      <w:pPr>
        <w:keepNext/>
        <w:spacing w:after="480" w:line="276" w:lineRule="auto"/>
        <w:jc w:val="center"/>
      </w:pPr>
      <w:r>
        <w:rPr>
          <w:b/>
        </w:rPr>
        <w:t xml:space="preserve">w sprawie konsultacji projektu uchwały rocznego programu współpracy Gminy Nowosolna z organizacjami pozarządowymi oraz innymi podmiotami prowadzącymi działalność pożytku </w:t>
      </w:r>
      <w:r>
        <w:rPr>
          <w:b/>
        </w:rPr>
        <w:t>publicznego na 2022 rok.</w:t>
      </w:r>
    </w:p>
    <w:p w14:paraId="5F903E44" w14:textId="77777777" w:rsidR="00A77B3E" w:rsidRDefault="000A0158">
      <w:pPr>
        <w:keepLines/>
        <w:spacing w:before="120" w:after="120" w:line="276" w:lineRule="auto"/>
        <w:ind w:firstLine="227"/>
      </w:pPr>
      <w:r>
        <w:t>Na podstawie art. 5a ust. 1 ustawy z dnia 24 kwietnia 2003 r. o działalności pożytku publicznego i o wolontariacie. ( Dz. U. z 2020 r., poz. 1057, oraz z 2021 r. poz. 1038, poz. 1243, poz. 1535) oraz na podstawie uchwały Nr XXII/13</w:t>
      </w:r>
      <w:r>
        <w:t>0/16 Rady Gminy Nowosolna z dnia 25 maja 2016 r. w sprawie określenia sposobu konsultowania z organizacjami pozarządowymi i innymi uprawnionymi podmiotami projektów aktów prawa miejscowego w dziedzinach dotyczących ich działalności statutowej zarządza się,</w:t>
      </w:r>
      <w:r>
        <w:t xml:space="preserve"> co następuje:</w:t>
      </w:r>
    </w:p>
    <w:p w14:paraId="3BB19291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1. </w:t>
      </w:r>
      <w:r>
        <w:t>Przeprowadza się konsultacje projektu uchwały rocznego programu współpracy Gminy Nowosolna z organizacjami pozarządowymi oraz innymi podmiotami prowadzącymi działalność pożytku publicznego na 2022 rok. Termin rozpoczęcia konsultacji wyz</w:t>
      </w:r>
      <w:r>
        <w:t>nacza się na dzień 29 września 2021r., natomiast termin zakończenia konsultacji na dzień 12 października 2021 r.</w:t>
      </w:r>
    </w:p>
    <w:p w14:paraId="265092AE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2. </w:t>
      </w:r>
      <w:r>
        <w:t>Przedmiotem konsultacji jest projekt uchwały rocznego programu współpracy z organizacjami pozarządowymi i innymi podmiotami działającymi n</w:t>
      </w:r>
      <w:r>
        <w:t>a rzecz Gminy Nowosolna w zakresie zadań publicznych realizowanych w 2022 roku, stanowiący załącznik nr. 1 do niniejszego zarządzenia.</w:t>
      </w:r>
    </w:p>
    <w:p w14:paraId="7C17D40E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3. </w:t>
      </w:r>
      <w:r>
        <w:t>Konsultacje przeprowadza się z organizacjami pozarządowymi i innymi podmiotami działającymi na terenie Gminy Nowosol</w:t>
      </w:r>
      <w:r>
        <w:t>na.</w:t>
      </w:r>
    </w:p>
    <w:p w14:paraId="392F1BCA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4. </w:t>
      </w:r>
      <w:r>
        <w:t>Organizacje pozarządowe i inne podmioty mogą zgłaszać w wyznaczonym terminie swoje uwagi i opinie na temat konsultowanego projektu programu pisemnie w wersji papierowej. Opinia powinna zawierać wszystkie elementy określone we wzorze formularza. Wz</w:t>
      </w:r>
      <w:r>
        <w:t>ór formularza zgłoszenia opinii stanowi załącznik nr. 2 do niniejszego zarządzenia.</w:t>
      </w:r>
    </w:p>
    <w:p w14:paraId="5F49F437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5. </w:t>
      </w:r>
      <w:r>
        <w:t>Osobą odpowiedzialną za przeprowadzenie konsultacji jest koordynator ds. współpracy z organizacjami pozarządowymi.</w:t>
      </w:r>
    </w:p>
    <w:p w14:paraId="332AC809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6. </w:t>
      </w:r>
      <w:r>
        <w:t>Konsultacje uważa się za ważne bez względu na l</w:t>
      </w:r>
      <w:r>
        <w:t>iczbę organizacji pozarządowych i innych podmiotów biorących w nich udział, jeżeli zostały przeprowadzone zgodnie z niniejszym zarządzeniem.</w:t>
      </w:r>
    </w:p>
    <w:p w14:paraId="0B48C3E2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7. </w:t>
      </w:r>
      <w:r>
        <w:t>Z przeprowadzonych konsultacji sporządza się protokół.</w:t>
      </w:r>
    </w:p>
    <w:p w14:paraId="018F7AF0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lastRenderedPageBreak/>
        <w:t>§ 8. </w:t>
      </w:r>
      <w:r>
        <w:t>Informację o wynikach konsultacji podaje się niezw</w:t>
      </w:r>
      <w:r>
        <w:t>łocznie po jej sporządzeniu do publicznej wiadomości na stronie internetowej Urzędu Gminy Nowosolna, w Biuletynie Informacji Publicznej Gminy Nowosolna oraz na tablicy ogłoszeń Urzędu Gminy Nowosolna.</w:t>
      </w:r>
    </w:p>
    <w:p w14:paraId="786C07C0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9. </w:t>
      </w:r>
      <w:r>
        <w:t>Wyniki konsultacji są opiniodawcze dla organów Gmi</w:t>
      </w:r>
      <w:r>
        <w:t>ny Nowosolna.</w:t>
      </w:r>
    </w:p>
    <w:p w14:paraId="6372444A" w14:textId="77777777" w:rsidR="00A77B3E" w:rsidRDefault="000A0158">
      <w:pPr>
        <w:keepLines/>
        <w:spacing w:before="120" w:after="120" w:line="276" w:lineRule="auto"/>
        <w:ind w:firstLine="340"/>
      </w:pPr>
      <w:r>
        <w:rPr>
          <w:b/>
        </w:rPr>
        <w:t>§ 10. </w:t>
      </w:r>
      <w:r>
        <w:t>Zarządzenie wchodzi w życie z dniem wydania.</w:t>
      </w:r>
    </w:p>
    <w:p w14:paraId="31B2B3B5" w14:textId="77777777" w:rsidR="00A77B3E" w:rsidRDefault="000A0158">
      <w:pPr>
        <w:keepLines/>
        <w:spacing w:before="120" w:after="120" w:line="276" w:lineRule="auto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br w:type="page"/>
      </w:r>
    </w:p>
    <w:p w14:paraId="2FA50504" w14:textId="77777777" w:rsidR="00A77B3E" w:rsidRDefault="000A0158">
      <w:pPr>
        <w:keepNext/>
        <w:spacing w:before="120" w:after="120" w:line="276" w:lineRule="auto"/>
        <w:ind w:left="3553"/>
        <w:rPr>
          <w:sz w:val="22"/>
        </w:rPr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rPr>
          <w:sz w:val="22"/>
        </w:rPr>
        <w:t>Załącznik Nr 1 do zarządzenia Nr 0050.1.53.2021</w:t>
      </w:r>
      <w:r>
        <w:rPr>
          <w:sz w:val="22"/>
        </w:rPr>
        <w:br/>
        <w:t>Wójta Gminy Nowosolna</w:t>
      </w:r>
      <w:r>
        <w:rPr>
          <w:sz w:val="22"/>
        </w:rPr>
        <w:br/>
        <w:t>z dnia 22 </w:t>
      </w:r>
      <w:r>
        <w:rPr>
          <w:sz w:val="22"/>
        </w:rPr>
        <w:t>września 2021 r.</w:t>
      </w:r>
    </w:p>
    <w:p w14:paraId="68BE3142" w14:textId="77777777" w:rsidR="00A77B3E" w:rsidRDefault="000A0158">
      <w:pPr>
        <w:keepNext/>
        <w:spacing w:after="480" w:line="276" w:lineRule="auto"/>
        <w:jc w:val="center"/>
        <w:rPr>
          <w:sz w:val="22"/>
        </w:rPr>
      </w:pPr>
      <w:r>
        <w:rPr>
          <w:b/>
          <w:sz w:val="22"/>
        </w:rPr>
        <w:t>Uchwała Nr ....................</w:t>
      </w:r>
      <w:r>
        <w:rPr>
          <w:b/>
          <w:sz w:val="22"/>
        </w:rPr>
        <w:br/>
        <w:t>Rady Gminy Nowosolna</w:t>
      </w:r>
    </w:p>
    <w:p w14:paraId="6374A3C4" w14:textId="77777777" w:rsidR="00A77B3E" w:rsidRDefault="000A0158">
      <w:pPr>
        <w:spacing w:before="120" w:after="120" w:line="276" w:lineRule="auto"/>
        <w:ind w:firstLine="227"/>
        <w:jc w:val="center"/>
      </w:pPr>
      <w:r>
        <w:t>z dnia .................... 2021 r.</w:t>
      </w:r>
    </w:p>
    <w:p w14:paraId="0CBB7A89" w14:textId="77777777" w:rsidR="00A77B3E" w:rsidRDefault="000A015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</w:rPr>
        <w:t xml:space="preserve">w sprawie rocznego programu współpracy Gminy Nowosolna z organizacjami pozarządowymi oraz podmiotami prowadzącymi działalność pożytku </w:t>
      </w:r>
      <w:r>
        <w:rPr>
          <w:b/>
        </w:rPr>
        <w:t>publicznego na 2022 rok</w:t>
      </w:r>
    </w:p>
    <w:p w14:paraId="0F589591" w14:textId="77777777" w:rsidR="00A77B3E" w:rsidRDefault="000A0158">
      <w:pPr>
        <w:keepLines/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18 ust. 2 pkt 15 ustawy z dnia 8 marca 1990 r. o samorządzie gminnym ( Dz. U. z 2021 r. poz. 1372,) oraz art. 5a ust. 1 oraz ust. 4 ustawy z dnia 24 kwietnia 2003 r. o działalności pożytku publicznego i o wolontari</w:t>
      </w:r>
      <w:r>
        <w:rPr>
          <w:color w:val="000000"/>
          <w:u w:color="000000"/>
        </w:rPr>
        <w:t>acie ( Dz. U. z 2020 r., poz. 1057, oraz z 2021 r. poz. 1038, poz. 1243, poz. 1535) uchwala się, co następuje:</w:t>
      </w:r>
    </w:p>
    <w:p w14:paraId="546E8D34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Uchwala się roczny program współpracy Gminy Nowosolna z organizacjami pozarządowymi oraz podmiotami prowadzącymi działalność pożytku publicz</w:t>
      </w:r>
      <w:r>
        <w:rPr>
          <w:color w:val="000000"/>
          <w:u w:color="000000"/>
        </w:rPr>
        <w:t>nego na 2022 rok, stanowiący załącznik do niniejszej uchwały.</w:t>
      </w:r>
    </w:p>
    <w:p w14:paraId="302BE034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Nowosolna</w:t>
      </w:r>
    </w:p>
    <w:p w14:paraId="1E44FC57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po upływie 14 dni od dnia ogłoszenia w Dzienniku Urzędowym Województwa Łódzkiego.</w:t>
      </w:r>
    </w:p>
    <w:p w14:paraId="57915A17" w14:textId="77777777" w:rsidR="00A77B3E" w:rsidRDefault="000A015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Załącznik do uchwały Nr</w:t>
      </w:r>
      <w:r>
        <w:rPr>
          <w:color w:val="000000"/>
          <w:u w:color="000000"/>
        </w:rPr>
        <w:t xml:space="preserve"> ....................</w:t>
      </w:r>
      <w:r>
        <w:rPr>
          <w:color w:val="000000"/>
          <w:u w:color="000000"/>
        </w:rPr>
        <w:br/>
        <w:t>Rady Gminy Nowosolna</w:t>
      </w:r>
      <w:r>
        <w:rPr>
          <w:color w:val="000000"/>
          <w:u w:color="000000"/>
        </w:rPr>
        <w:br/>
        <w:t>z dnia....................2021 r.</w:t>
      </w:r>
    </w:p>
    <w:p w14:paraId="7E39FEF1" w14:textId="77777777" w:rsidR="00A77B3E" w:rsidRDefault="000A015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Roczny program współpracy Gminy Nowosolna z organizacjami pozarządowymi oraz podmiotami prowadzącymi działalność pożytku publicznego na 2022 rok</w:t>
      </w:r>
    </w:p>
    <w:p w14:paraId="11F6548C" w14:textId="77777777" w:rsidR="00A77B3E" w:rsidRDefault="000A015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Przyjmując program </w:t>
      </w:r>
      <w:r>
        <w:rPr>
          <w:color w:val="000000"/>
          <w:u w:color="000000"/>
        </w:rPr>
        <w:t>współpracy Gminy Nowosolna z organizacjami pozarządowymi i innymi podmiotami prowadzącymi działalność pożytku publicznego Rada Gminy Nowosolna deklaruje budowanie dialogu obywatelskiego, chęć umacniania lokalnych działań, stwarzania warunków do powstawania</w:t>
      </w:r>
      <w:r>
        <w:rPr>
          <w:color w:val="000000"/>
          <w:u w:color="000000"/>
        </w:rPr>
        <w:t xml:space="preserve"> inicjatyw i struktur funkcjonujących na rzecz społeczności lokalnej oraz wyraża intencję realizacji swych zadań ustawowych w ścisłym współdziałaniu z organizacjami pozarządowymi i innymi podmiotami.</w:t>
      </w:r>
    </w:p>
    <w:p w14:paraId="32162F0A" w14:textId="77777777" w:rsidR="00A77B3E" w:rsidRDefault="000A015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Organizacje pozarządowe oraz inne podmioty w myśl art. 3</w:t>
      </w:r>
      <w:r>
        <w:rPr>
          <w:color w:val="000000"/>
          <w:u w:color="000000"/>
        </w:rPr>
        <w:t xml:space="preserve"> ust. 2 ustawy, podejmują cenne działania na rzecz lokalnej społeczności, dlatego współpraca gminy z organizacjami pozarządowymi oraz innymi podmiotami stwarza szansę, na lepsze realizowanie wspólnego celu jakim jest poprawa </w:t>
      </w:r>
      <w:r>
        <w:rPr>
          <w:color w:val="000000"/>
          <w:u w:color="000000"/>
        </w:rPr>
        <w:lastRenderedPageBreak/>
        <w:t>jakości życia mieszkańców nasze</w:t>
      </w:r>
      <w:r>
        <w:rPr>
          <w:color w:val="000000"/>
          <w:u w:color="000000"/>
        </w:rPr>
        <w:t>j gminy. Społeczna aktywność lokalnych inicjatyw obywatelskich przyczynia się do pełniejszego zaspokajania potrzeb wspólnoty, sprzyja tworzeniu więzi społecznych i rozwojowi odpowiedzialności za przyszłość Gminy.</w:t>
      </w:r>
    </w:p>
    <w:p w14:paraId="1817649B" w14:textId="77777777" w:rsidR="00A77B3E" w:rsidRDefault="000A0158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l.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ogólne</w:t>
      </w:r>
    </w:p>
    <w:p w14:paraId="547B5D35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Ilekr</w:t>
      </w:r>
      <w:r>
        <w:rPr>
          <w:color w:val="000000"/>
          <w:u w:color="000000"/>
        </w:rPr>
        <w:t>oć w programie współpracy Gminy Nowosolna z organizacjami pozarządowymi i innymi podmiotami prowadzącymi działalność pożytku publicznego jest mowa o:</w:t>
      </w:r>
    </w:p>
    <w:p w14:paraId="1BB39E5C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 xml:space="preserve">ustawie </w:t>
      </w:r>
      <w:r>
        <w:rPr>
          <w:color w:val="000000"/>
          <w:u w:color="000000"/>
        </w:rPr>
        <w:t>- należy przez to rozumieć ustawę z dnia 24 kwietnia 2003 r. o działalności pożytku publicznego</w:t>
      </w:r>
      <w:r>
        <w:rPr>
          <w:color w:val="000000"/>
          <w:u w:color="000000"/>
        </w:rPr>
        <w:t xml:space="preserve"> i o wolontariacie;</w:t>
      </w:r>
    </w:p>
    <w:p w14:paraId="54CEFCAC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 xml:space="preserve">programie </w:t>
      </w:r>
      <w:r>
        <w:rPr>
          <w:color w:val="000000"/>
          <w:u w:color="000000"/>
        </w:rPr>
        <w:t>- rozumie się przez to program współpracy Gminy Nowosolna z organizacjami pozarządowymi o charakterze sportowym i innymi podmiotami prowadzącymi działalność pożytku publicznego na rok 2022, o którym mowa w art. 5a ustawy z </w:t>
      </w:r>
      <w:r>
        <w:rPr>
          <w:color w:val="000000"/>
          <w:u w:color="000000"/>
        </w:rPr>
        <w:t xml:space="preserve">dnia 24 kwietnia 2003 r. o działalności pożytku publicznego i o wolontariacie; </w:t>
      </w:r>
    </w:p>
    <w:p w14:paraId="23C036BE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 xml:space="preserve">dotacji </w:t>
      </w:r>
      <w:r>
        <w:rPr>
          <w:color w:val="000000"/>
          <w:u w:color="000000"/>
        </w:rPr>
        <w:t>- rozumie się przez to dotację w rozumieniu art. 2 pkt 1 ustawy;</w:t>
      </w:r>
    </w:p>
    <w:p w14:paraId="2000CBD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 xml:space="preserve">środkach publicznych </w:t>
      </w:r>
      <w:r>
        <w:rPr>
          <w:color w:val="000000"/>
          <w:u w:color="000000"/>
        </w:rPr>
        <w:t>- rozumie się przez to środki w rozumieniu art. 2 pkt 2 ustawy;</w:t>
      </w:r>
    </w:p>
    <w:p w14:paraId="59991FD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organizac</w:t>
      </w:r>
      <w:r>
        <w:rPr>
          <w:b/>
          <w:color w:val="000000"/>
          <w:u w:color="000000"/>
        </w:rPr>
        <w:t xml:space="preserve">ji pozarządowej </w:t>
      </w:r>
      <w:r>
        <w:rPr>
          <w:color w:val="000000"/>
          <w:u w:color="000000"/>
        </w:rPr>
        <w:t>– rozumie się przez to organizację pozarządową w myśl art. 3 ust. 2 ustawy;</w:t>
      </w:r>
    </w:p>
    <w:p w14:paraId="62677D67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b/>
          <w:color w:val="000000"/>
          <w:u w:color="000000"/>
        </w:rPr>
        <w:t xml:space="preserve">innym podmiocie </w:t>
      </w:r>
      <w:r>
        <w:rPr>
          <w:color w:val="000000"/>
          <w:u w:color="000000"/>
        </w:rPr>
        <w:t>- rozumie się przez to podmiot w myśl art. 3 ust. 3 ustawy;</w:t>
      </w:r>
    </w:p>
    <w:p w14:paraId="3742D3C0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b/>
          <w:color w:val="000000"/>
          <w:u w:color="000000"/>
        </w:rPr>
        <w:t xml:space="preserve">gminie </w:t>
      </w:r>
      <w:r>
        <w:rPr>
          <w:color w:val="000000"/>
          <w:u w:color="000000"/>
        </w:rPr>
        <w:t>- rozumie się przez to Gminę Nowosolna;</w:t>
      </w:r>
    </w:p>
    <w:p w14:paraId="19C245D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b/>
          <w:color w:val="000000"/>
          <w:u w:color="000000"/>
        </w:rPr>
        <w:t xml:space="preserve">urzędzie </w:t>
      </w:r>
      <w:r>
        <w:rPr>
          <w:color w:val="000000"/>
          <w:u w:color="000000"/>
        </w:rPr>
        <w:t xml:space="preserve">- rozumie się przez to </w:t>
      </w:r>
      <w:r>
        <w:rPr>
          <w:color w:val="000000"/>
          <w:u w:color="000000"/>
        </w:rPr>
        <w:t>Urząd Gminy Nowosolna;</w:t>
      </w:r>
    </w:p>
    <w:p w14:paraId="4CFE21D2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b/>
          <w:color w:val="000000"/>
          <w:u w:color="000000"/>
        </w:rPr>
        <w:t>otwartym konkursie ofert</w:t>
      </w:r>
      <w:r>
        <w:rPr>
          <w:color w:val="000000"/>
          <w:u w:color="000000"/>
        </w:rPr>
        <w:t xml:space="preserve"> - rozumie się przez to konkurs, o którym mowa w art. 11 ust. 2 oraz art. 13 ustawy.</w:t>
      </w:r>
    </w:p>
    <w:p w14:paraId="4C645186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b/>
          <w:color w:val="000000"/>
          <w:u w:color="000000"/>
        </w:rPr>
        <w:t>1</w:t>
      </w:r>
      <w:r>
        <w:rPr>
          <w:color w:val="000000"/>
          <w:u w:color="000000"/>
        </w:rPr>
        <w:t xml:space="preserve"> Program obejmuje współpracę Gminy z organizacjami pozarządowymi i innymi podmiotami działającymi na rzecz </w:t>
      </w:r>
      <w:r>
        <w:rPr>
          <w:color w:val="000000"/>
          <w:u w:color="000000"/>
        </w:rPr>
        <w:t>Gminy Nowosolna i jej mieszkańców w zakresie zadań publicznych realizowanych w 2022 roku.</w:t>
      </w:r>
    </w:p>
    <w:p w14:paraId="3F987286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Program określa cele, formy, zasady i priorytetowe obszary współpracy Gminy Nowosolna z organizacjami pozarządowymi i innymi podmiotami, wysokość środków finansowy</w:t>
      </w:r>
      <w:r>
        <w:rPr>
          <w:color w:val="000000"/>
          <w:u w:color="000000"/>
        </w:rPr>
        <w:t>ch przeznaczonych na jego realizację, a także podmioty odpowiedzialne za realizację programu oraz sposoby oceny jego wykonania.</w:t>
      </w:r>
    </w:p>
    <w:p w14:paraId="566E4749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3. </w:t>
      </w:r>
      <w:r>
        <w:rPr>
          <w:color w:val="000000"/>
          <w:u w:color="000000"/>
        </w:rPr>
        <w:t>Program powstał przy udziale organizacji pozarządowych i innych podmiotów w sposób zgodny z uchwałą Nr XXII/130/16 Rady Gminy</w:t>
      </w:r>
      <w:r>
        <w:rPr>
          <w:color w:val="000000"/>
          <w:u w:color="000000"/>
        </w:rPr>
        <w:t xml:space="preserve"> Nowosolna z dnia 25 maja 2016 r. w sprawie określenia    sposobu  konsultowania  z organizacjami    pozarządowymi    i innymi uprawnionymi podmiotami projektów aktów prawa miejscowego w dziedzinach dotyczących ich działalności statutowej.</w:t>
      </w:r>
    </w:p>
    <w:p w14:paraId="5FB195BB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Cele</w:t>
      </w:r>
      <w:r>
        <w:rPr>
          <w:b/>
          <w:color w:val="000000"/>
          <w:u w:color="000000"/>
        </w:rPr>
        <w:t xml:space="preserve"> Programu</w:t>
      </w:r>
    </w:p>
    <w:p w14:paraId="3ACA1B73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Celem głównym programu jest kształtowanie demokratycznego ładu społecznego w środowisku lokalnym poprzez budowanie partnerstwa między administracją publiczną i organizacjami pozarządowymi. Służyć temu może wspieranie organizacji </w:t>
      </w:r>
      <w:r>
        <w:rPr>
          <w:color w:val="000000"/>
          <w:u w:color="000000"/>
        </w:rPr>
        <w:t>pozarządowych w realizacji ważnych celów społecznych.</w:t>
      </w:r>
    </w:p>
    <w:p w14:paraId="768BCF8F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Celami szczegółowymi programu są między innymi:</w:t>
      </w:r>
    </w:p>
    <w:p w14:paraId="6CA69769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utworzenie opartego na partnerstwie i reprezentacji systemu komunikacji i współdziałania Gminy z organizacjami pozarządowymi;</w:t>
      </w:r>
    </w:p>
    <w:p w14:paraId="4E0B77B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zwiększanie udzia</w:t>
      </w:r>
      <w:r>
        <w:rPr>
          <w:color w:val="000000"/>
          <w:u w:color="000000"/>
        </w:rPr>
        <w:t>łu zadań realizowanych przez gminę we współdziałaniu z organizacjami pozarządowymi, promocja powierzania zadań organizacjom pozarządowym;</w:t>
      </w:r>
    </w:p>
    <w:p w14:paraId="28FCF9A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wspieranie działań na rzecz rozwoju aktywności obywatelskiej i samoorganizacji społeczności w regionie;</w:t>
      </w:r>
    </w:p>
    <w:p w14:paraId="0C0268C4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włączani</w:t>
      </w:r>
      <w:r>
        <w:rPr>
          <w:color w:val="000000"/>
          <w:u w:color="000000"/>
        </w:rPr>
        <w:t>e sektora pozarządowego we współpracę międzyregionalną, ogólnopolską i międzynarodową realizowaną przez gminę oraz wspieranie inicjatyw organizacji pozarządowych w tym zakresie;</w:t>
      </w:r>
    </w:p>
    <w:p w14:paraId="5379ECA9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współdziałanie gminy i organizacji pozarządowych w zakresie pozyskiwania śr</w:t>
      </w:r>
      <w:r>
        <w:rPr>
          <w:color w:val="000000"/>
          <w:u w:color="000000"/>
        </w:rPr>
        <w:t>odków z funduszy krajowych i międzynarodowych, ze szczególnym uwzględnieniem Europejskiego Funduszu Społecznego;</w:t>
      </w:r>
    </w:p>
    <w:p w14:paraId="0778F7D9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poprawa jakości życia mieszkańców poprzez pełniejsze zaspokajanie potrzeb społecznych;</w:t>
      </w:r>
    </w:p>
    <w:p w14:paraId="46C8FB40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integracja podmiotów realizujących zadania publicz</w:t>
      </w:r>
      <w:r>
        <w:rPr>
          <w:color w:val="000000"/>
          <w:u w:color="000000"/>
        </w:rPr>
        <w:t>ne;</w:t>
      </w:r>
    </w:p>
    <w:p w14:paraId="275BA1A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umacnianie poczucia odpowiedzialności za stan lokalnej wspólnoty, jak również całej Gminy.</w:t>
      </w:r>
    </w:p>
    <w:p w14:paraId="0155C151" w14:textId="77777777" w:rsidR="00A77B3E" w:rsidRDefault="000A0158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3.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Zasady współpracy</w:t>
      </w:r>
    </w:p>
    <w:p w14:paraId="51E5E9A3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Współpraca Gminy z organizacjami pozarządowymi oraz innymi podmiotami odbywa się w oparciu o zasady pomocniczości, suwerenn</w:t>
      </w:r>
      <w:r>
        <w:rPr>
          <w:color w:val="000000"/>
          <w:u w:color="000000"/>
        </w:rPr>
        <w:t>ości stron, partnerstwa, efektywności, uczciwej konkurencji, jawności.</w:t>
      </w:r>
    </w:p>
    <w:p w14:paraId="7C40E84E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Gmina współpracuje z organizacjami pozarządowymi na zasadach obopólnych korzyści, woli i chęci wzajemnych działań na rzecz realizacji potrzeb lokalnej społeczności.</w:t>
      </w:r>
    </w:p>
    <w:p w14:paraId="611CF8B0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4.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Zak</w:t>
      </w:r>
      <w:r>
        <w:rPr>
          <w:b/>
          <w:color w:val="000000"/>
          <w:u w:color="000000"/>
        </w:rPr>
        <w:t>res przedmiotowy</w:t>
      </w:r>
    </w:p>
    <w:p w14:paraId="2F7D579F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7.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Obszar współpracy Gminy Nowosolna i organizacji obejmuje sferę zadań publicznych, o których mowa w art.4 ust.1 ustawy.</w:t>
      </w:r>
    </w:p>
    <w:p w14:paraId="769746E0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Jako zadania priorytetowe Gminy Nowosolna w roku 2022 określa się zadania o charakterze lokalnym, regionalnym,</w:t>
      </w:r>
      <w:r>
        <w:rPr>
          <w:color w:val="000000"/>
          <w:u w:color="000000"/>
        </w:rPr>
        <w:t xml:space="preserve"> wojewódzkim, ogólnopolskim, międzynarodowym w zakresie:</w:t>
      </w:r>
    </w:p>
    <w:p w14:paraId="2486F09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b/>
          <w:color w:val="000000"/>
          <w:u w:color="000000"/>
        </w:rPr>
        <w:t>wspierania i upowszechniania kultury fizycznej:</w:t>
      </w:r>
    </w:p>
    <w:p w14:paraId="67C8BC60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systematycznych zajęć dla dzieci, młodzieży oraz osób dorosłych w zakresie kultury fizycznej i sportu,</w:t>
      </w:r>
    </w:p>
    <w:p w14:paraId="1AEFA1D1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 xml:space="preserve">organizacja szkoleń </w:t>
      </w:r>
      <w:r>
        <w:rPr>
          <w:color w:val="000000"/>
          <w:u w:color="000000"/>
        </w:rPr>
        <w:t>sportowych dla dzieci, młodzieży oraz osób dorosłych w zakresie kultury fizycznej i sportu,</w:t>
      </w:r>
    </w:p>
    <w:p w14:paraId="761F9AD3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organizacja i uczestnictwo w imprezach sportowych;</w:t>
      </w:r>
    </w:p>
    <w:p w14:paraId="358390EE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b/>
          <w:color w:val="000000"/>
          <w:u w:color="000000"/>
        </w:rPr>
        <w:t>kultury, sztuki, ochrony dóbr kultury i dziedzictwa narodowego:</w:t>
      </w:r>
    </w:p>
    <w:p w14:paraId="135BD31B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 xml:space="preserve">organizacja wydarzeń </w:t>
      </w:r>
      <w:r>
        <w:rPr>
          <w:color w:val="000000"/>
          <w:u w:color="000000"/>
        </w:rPr>
        <w:t>kulturalnych, w szczególności: wystaw, festiwali, koncertów, występów artystycznych dla mieszkańców gminy,</w:t>
      </w:r>
    </w:p>
    <w:p w14:paraId="44BE61B7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organizacja zajęć z zakresu edukacji i animacji kultury dla dzieci, młodzieży i osób dorosłych pogłębiających ich kompetencje społeczno-kulturalne</w:t>
      </w:r>
      <w:r>
        <w:rPr>
          <w:color w:val="000000"/>
          <w:u w:color="000000"/>
        </w:rPr>
        <w:t>,</w:t>
      </w:r>
    </w:p>
    <w:p w14:paraId="56B77814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promowanie lokalnych twórców,</w:t>
      </w:r>
    </w:p>
    <w:p w14:paraId="578685DC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wydawanie niskonakładowych niekomercyjnych publikacji,</w:t>
      </w:r>
    </w:p>
    <w:p w14:paraId="5ECA26A8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rozwój amatorskiego ruchu artystycznego;</w:t>
      </w:r>
    </w:p>
    <w:p w14:paraId="0C39DDC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b/>
          <w:color w:val="000000"/>
          <w:u w:color="000000"/>
        </w:rPr>
        <w:t>turystyki i krajoznawstwa:</w:t>
      </w:r>
    </w:p>
    <w:p w14:paraId="22FE514C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organizacja imprez turystyczno-krajoznawczych (piesze, biegowe, rowerowe) dla mieszkań</w:t>
      </w:r>
      <w:r>
        <w:rPr>
          <w:color w:val="000000"/>
          <w:u w:color="000000"/>
        </w:rPr>
        <w:t>ców Gminy,</w:t>
      </w:r>
    </w:p>
    <w:p w14:paraId="11818BF5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prowadzenie działalności wychowawczej i popularyzatorskiej w zakresie krajoznawstwa i aktywnego wypoczynku,</w:t>
      </w:r>
    </w:p>
    <w:p w14:paraId="31E2E416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wspieranie inicjatyw w zakresie turystyki masowej;</w:t>
      </w:r>
    </w:p>
    <w:p w14:paraId="6854EEA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b/>
          <w:color w:val="000000"/>
          <w:u w:color="000000"/>
        </w:rPr>
        <w:t>ekologii i ochrony zwierząt oraz ochrony dziedzictwa przyrodniczego:</w:t>
      </w:r>
    </w:p>
    <w:p w14:paraId="1D54E553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podno</w:t>
      </w:r>
      <w:r>
        <w:rPr>
          <w:color w:val="000000"/>
          <w:u w:color="000000"/>
        </w:rPr>
        <w:t>szenie świadomości ekologicznej mieszkańców gminy poprzez organizację warsztatów oraz zajęć propagujących zdrowy styl życia,</w:t>
      </w:r>
    </w:p>
    <w:p w14:paraId="5CEE5467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działanie na rzecz zwierząt bezdomnych,</w:t>
      </w:r>
    </w:p>
    <w:p w14:paraId="3E28D68C" w14:textId="77777777" w:rsidR="00A77B3E" w:rsidRDefault="000A0158">
      <w:pPr>
        <w:keepLines/>
        <w:spacing w:before="120" w:after="120" w:line="276" w:lineRule="auto"/>
        <w:ind w:left="567" w:hanging="227"/>
        <w:rPr>
          <w:color w:val="000000"/>
          <w:u w:color="000000"/>
        </w:rPr>
      </w:pPr>
      <w:r>
        <w:lastRenderedPageBreak/>
        <w:t>c) </w:t>
      </w:r>
      <w:r>
        <w:rPr>
          <w:color w:val="000000"/>
          <w:u w:color="000000"/>
        </w:rPr>
        <w:t>organizacja przedsięwzięć z zakresu promocji i ochrony środowiska.</w:t>
      </w:r>
    </w:p>
    <w:p w14:paraId="3FBB9E9D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b/>
          <w:color w:val="000000"/>
          <w:u w:color="000000"/>
        </w:rPr>
        <w:t>promocja ekonom</w:t>
      </w:r>
      <w:r>
        <w:rPr>
          <w:b/>
          <w:color w:val="000000"/>
          <w:u w:color="000000"/>
        </w:rPr>
        <w:t>ii społecznej na terenie Gminy Nowosolna</w:t>
      </w:r>
      <w:r>
        <w:rPr>
          <w:color w:val="000000"/>
          <w:u w:color="000000"/>
        </w:rPr>
        <w:t>.</w:t>
      </w:r>
    </w:p>
    <w:p w14:paraId="1BC0BA24" w14:textId="77777777" w:rsidR="00A77B3E" w:rsidRDefault="000A0158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5.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Formy współpracy</w:t>
      </w:r>
    </w:p>
    <w:p w14:paraId="4BB1A708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8.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Współpraca Gminy Nowosolna z podmiotami programu może mieć następujące formy:</w:t>
      </w:r>
    </w:p>
    <w:p w14:paraId="7961C155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finansową;</w:t>
      </w:r>
    </w:p>
    <w:p w14:paraId="3642DB81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pozafinansową;</w:t>
      </w:r>
    </w:p>
    <w:p w14:paraId="3DEBC6FE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umowy o wykonanie inicjatywy lokalnej na zasadach </w:t>
      </w:r>
      <w:r>
        <w:rPr>
          <w:color w:val="000000"/>
          <w:u w:color="000000"/>
        </w:rPr>
        <w:t>określonych w ustawie.</w:t>
      </w:r>
    </w:p>
    <w:p w14:paraId="193DE407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Współpraca finansowa obejmować będzie zlecanie organizacjom realizacji zadań na zasadach określonych w art. 5 ust. 4 ustawy.</w:t>
      </w:r>
    </w:p>
    <w:p w14:paraId="7661ADA4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Współpraca pozafinansowa Gminy opierać się będzie w szczególności na:</w:t>
      </w:r>
    </w:p>
    <w:p w14:paraId="1C4F6943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wzajemnym informowaniu się o </w:t>
      </w:r>
      <w:r>
        <w:rPr>
          <w:color w:val="000000"/>
          <w:u w:color="000000"/>
        </w:rPr>
        <w:t>planowanych kierunkach działań poprzez prowadzenie na stronie internetowej Gminy bazy danych o organizacjach oraz publikowanie ważnych informacji w serwisie informacyjnym;</w:t>
      </w:r>
    </w:p>
    <w:p w14:paraId="2D85EC6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promocji działalności organizacji poprzez  zamieszczanie na stronach internetowyc</w:t>
      </w:r>
      <w:r>
        <w:rPr>
          <w:color w:val="000000"/>
          <w:u w:color="000000"/>
        </w:rPr>
        <w:t>h Gminy lub w inny sposób przekazywanie informacji o inicjatywach  organizacji związanych z programem;</w:t>
      </w:r>
    </w:p>
    <w:p w14:paraId="05CB2D0C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konsultowaniu z podmiotami programu, odpowiednio do zakresu ich działalności, projektów aktów normatywnych w dziedzinach dotyczących działalności stat</w:t>
      </w:r>
      <w:r>
        <w:rPr>
          <w:color w:val="000000"/>
          <w:u w:color="000000"/>
        </w:rPr>
        <w:t>utowych tych organizacji;</w:t>
      </w:r>
    </w:p>
    <w:p w14:paraId="5E8BE1F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udzielaniu pomocy w zakresie informowania o możliwościach pozyskiwania środków finansowych na realizację zadań publicznych z innych źródeł niż dotacja Gminy;</w:t>
      </w:r>
    </w:p>
    <w:p w14:paraId="37690BA3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obejmowaniu honorowym patronatem Gminy inicjatyw realizowanych prz</w:t>
      </w:r>
      <w:r>
        <w:rPr>
          <w:color w:val="000000"/>
          <w:u w:color="000000"/>
        </w:rPr>
        <w:t>ez podmioty programu;</w:t>
      </w:r>
    </w:p>
    <w:p w14:paraId="53F0418F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6) </w:t>
      </w:r>
      <w:r>
        <w:rPr>
          <w:color w:val="000000"/>
          <w:u w:color="000000"/>
        </w:rPr>
        <w:t>podejmowaniu wspólnych działań na rzecz diagnozowania problemów społecznych mieszkańców;</w:t>
      </w:r>
    </w:p>
    <w:p w14:paraId="430FE084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7) </w:t>
      </w:r>
      <w:r>
        <w:rPr>
          <w:color w:val="000000"/>
          <w:u w:color="000000"/>
        </w:rPr>
        <w:t>udzielaniu pomocy przy organizowaniu spotkań otwartych przez organizacje, których tematyka wiąże się z programem;</w:t>
      </w:r>
    </w:p>
    <w:p w14:paraId="5325126D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8) </w:t>
      </w:r>
      <w:r>
        <w:rPr>
          <w:color w:val="000000"/>
          <w:u w:color="000000"/>
        </w:rPr>
        <w:t>inicjowaniu lub współo</w:t>
      </w:r>
      <w:r>
        <w:rPr>
          <w:color w:val="000000"/>
          <w:u w:color="000000"/>
        </w:rPr>
        <w:t>rganizowaniu szkoleń podnoszących jakość pracy organizacji w sferze zadań publicznych;</w:t>
      </w:r>
    </w:p>
    <w:p w14:paraId="5040BDB5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9) </w:t>
      </w:r>
      <w:r>
        <w:rPr>
          <w:color w:val="000000"/>
          <w:u w:color="000000"/>
        </w:rPr>
        <w:t>udzielaniu poręczeń i gwarancji organizacjom pozarządowym na realizację zadań ze sfery pożytku publicznego;</w:t>
      </w:r>
    </w:p>
    <w:p w14:paraId="5EBAA7FC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10) </w:t>
      </w:r>
      <w:r>
        <w:rPr>
          <w:color w:val="000000"/>
          <w:u w:color="000000"/>
        </w:rPr>
        <w:t>przystępowaniu Gminy do partnerstw w projektach kierow</w:t>
      </w:r>
      <w:r>
        <w:rPr>
          <w:color w:val="000000"/>
          <w:u w:color="000000"/>
        </w:rPr>
        <w:t>anych przez organizacje pozarządowe do funduszy europejskich lub innych;</w:t>
      </w:r>
    </w:p>
    <w:p w14:paraId="39CB6994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11) </w:t>
      </w:r>
      <w:r>
        <w:rPr>
          <w:color w:val="000000"/>
          <w:u w:color="000000"/>
        </w:rPr>
        <w:t>rekomendowaniu projektów realizowanych przez podmioty programu;</w:t>
      </w:r>
    </w:p>
    <w:p w14:paraId="4B9E3658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12) </w:t>
      </w:r>
      <w:r>
        <w:rPr>
          <w:color w:val="000000"/>
          <w:u w:color="000000"/>
        </w:rPr>
        <w:t>pomocy w nawiązywaniu kontaktów o zasięgu regionalnym, ogólnopolskim i międzynarodowym poprzez udzielanie rekom</w:t>
      </w:r>
      <w:r>
        <w:rPr>
          <w:color w:val="000000"/>
          <w:u w:color="000000"/>
        </w:rPr>
        <w:t>endacji organizacjom;</w:t>
      </w:r>
    </w:p>
    <w:p w14:paraId="0F97B72C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13) </w:t>
      </w:r>
      <w:r>
        <w:rPr>
          <w:color w:val="000000"/>
          <w:u w:color="000000"/>
        </w:rPr>
        <w:t>wspieranie działalności na rzecz organizacji i promocji wolontariatu.</w:t>
      </w:r>
    </w:p>
    <w:p w14:paraId="4A5AC75C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ramach inicjatywy lokalnej organizacje pozarządowe, z siedzibą na terenie gminy Nowosolna mogą złożyć wniosek o realizację zadania publicznego do Wójta Gmi</w:t>
      </w:r>
      <w:r>
        <w:rPr>
          <w:color w:val="000000"/>
          <w:u w:color="000000"/>
        </w:rPr>
        <w:t>ny Nowosolna.</w:t>
      </w:r>
    </w:p>
    <w:p w14:paraId="179EECFD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6.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Podmioty współpracy</w:t>
      </w:r>
    </w:p>
    <w:p w14:paraId="46F67436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9.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Program współpracy skierowany jest do:</w:t>
      </w:r>
    </w:p>
    <w:p w14:paraId="77D50E56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organizacji pozarządowych w rozumieniu art. 3 ust. 2 ustawy, w tym stowarzyszeń i fundacji;</w:t>
      </w:r>
    </w:p>
    <w:p w14:paraId="4393E776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innych podmiotów, o których mowa w art.3 ust. 3 ustawy.</w:t>
      </w:r>
    </w:p>
    <w:p w14:paraId="1C237B34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 </w:t>
      </w:r>
      <w:r>
        <w:rPr>
          <w:color w:val="000000"/>
          <w:u w:color="000000"/>
        </w:rPr>
        <w:t>realizacji programu Gminę Nowosolna reprezentują:</w:t>
      </w:r>
    </w:p>
    <w:p w14:paraId="183A2B7F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Rada Gminy – w zakresie polityki społecznej i finansowej Gminy oraz wytyczania priorytetowych kierunków działań;</w:t>
      </w:r>
    </w:p>
    <w:p w14:paraId="0AA3640F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Wójt Gminy Nowosolna - podejmuje decyzje o priorytetach współpracy z podmiotami program</w:t>
      </w:r>
      <w:r>
        <w:rPr>
          <w:color w:val="000000"/>
          <w:u w:color="000000"/>
        </w:rPr>
        <w:t>u, ogłasza otwarte konkursy na realizację zadań skierowanych do podmiotów programu, dysponuje środkami w ramach budżetu, decyduje o wyborze ofert i innych formach pomocy poszczególnym podmiotom programu;</w:t>
      </w:r>
    </w:p>
    <w:p w14:paraId="39423A6A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 xml:space="preserve">właściwe komórki organizacyjne Gminy i inne </w:t>
      </w:r>
      <w:r>
        <w:rPr>
          <w:color w:val="000000"/>
          <w:u w:color="000000"/>
        </w:rPr>
        <w:t>jednostki organizacyjne Gminy, które podejmują na bieżąco współpracę z organizacjami w zakresie działania określonego ich regulaminem lub statutem;</w:t>
      </w:r>
    </w:p>
    <w:p w14:paraId="3CC7B95E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podmioty wymienione w art. 3 ust 3 ustawy.</w:t>
      </w:r>
    </w:p>
    <w:p w14:paraId="551F2237" w14:textId="77777777" w:rsidR="00A77B3E" w:rsidRDefault="000A0158">
      <w:pPr>
        <w:keepNext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7.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Okres realizacji programu</w:t>
      </w:r>
    </w:p>
    <w:p w14:paraId="2670745E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10. </w:t>
      </w:r>
      <w:r>
        <w:rPr>
          <w:color w:val="000000"/>
          <w:u w:color="000000"/>
        </w:rPr>
        <w:t>Program realizowan</w:t>
      </w:r>
      <w:r>
        <w:rPr>
          <w:color w:val="000000"/>
          <w:u w:color="000000"/>
        </w:rPr>
        <w:t>y jest w 2022 roku tj. do 31 grudnia 2022 roku.</w:t>
      </w:r>
    </w:p>
    <w:p w14:paraId="432D1290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realizacji programu</w:t>
      </w:r>
    </w:p>
    <w:p w14:paraId="332E050A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11. </w:t>
      </w:r>
      <w:r>
        <w:t>1. </w:t>
      </w:r>
      <w:r>
        <w:rPr>
          <w:color w:val="000000"/>
          <w:u w:color="000000"/>
        </w:rPr>
        <w:t>Program realizowany będzie w szczególności poprzez zlecanie przez Gminę organizacjom pozarządowym i innym podmiotom realizacji zadań publicznych w formie:</w:t>
      </w:r>
    </w:p>
    <w:p w14:paraId="07842B99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1) </w:t>
      </w:r>
      <w:r>
        <w:rPr>
          <w:color w:val="000000"/>
          <w:u w:color="000000"/>
        </w:rPr>
        <w:t>po</w:t>
      </w:r>
      <w:r>
        <w:rPr>
          <w:color w:val="000000"/>
          <w:u w:color="000000"/>
        </w:rPr>
        <w:t>wierzania wykonywania zadań publicznych wraz z udzieleniem dotacji na finansowanie ich realizacji lub</w:t>
      </w:r>
    </w:p>
    <w:p w14:paraId="748953B0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wspierania wykonywania zadań publicznych poprzez stwarzanie warunków do ich realizacji wraz z udzieleniem dotacji na dofinansowanie ich realizacji (czę</w:t>
      </w:r>
      <w:r>
        <w:rPr>
          <w:color w:val="000000"/>
          <w:u w:color="000000"/>
        </w:rPr>
        <w:t>ściowe współfinansowanie realizacji zadań);</w:t>
      </w:r>
    </w:p>
    <w:p w14:paraId="535C6F3D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umowy o wykonanie inicjatywy lokalnej;</w:t>
      </w:r>
    </w:p>
    <w:p w14:paraId="1C244B02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kwota dofinansowania ze strony Gminy nie może przekroczyć 90% całkowitych kosztów poniesionych przy realizacji danego zadania.</w:t>
      </w:r>
    </w:p>
    <w:p w14:paraId="375E4905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zleca organizacjom pozarządowym</w:t>
      </w:r>
      <w:r>
        <w:rPr>
          <w:color w:val="000000"/>
          <w:u w:color="000000"/>
        </w:rPr>
        <w:t xml:space="preserve"> i innym podmiotom w pierwszej kolejności realizację zadań publicznych określonych w programie, jako priorytetowe – po przeprowadzeniu otwartych konkursów ofert.</w:t>
      </w:r>
    </w:p>
    <w:p w14:paraId="37240E9F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Gmina może zlecić organizacji pozarządowej lub innemu podmiotowi, na wniosek tej organizacj</w:t>
      </w:r>
      <w:r>
        <w:rPr>
          <w:color w:val="000000"/>
          <w:u w:color="000000"/>
        </w:rPr>
        <w:t>i lub podmiotu, realizacje zadania publicznego z pominięciem otwartego konkursu ofert na zasadach określonych w art. 19a ustawy.</w:t>
      </w:r>
    </w:p>
    <w:p w14:paraId="7D51C060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8.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Wysokość środków przeznaczonych na realizację programu</w:t>
      </w:r>
    </w:p>
    <w:p w14:paraId="444E222E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12.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Program finansowany będzie z budżetu Gminy.</w:t>
      </w:r>
    </w:p>
    <w:p w14:paraId="04820991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Gmina Nowosolna na realizację Programu w roku budżetowym 2022 będzie przeznaczać środki finansowe pochodzące z budżetu Gminy Nowosolna do wysokości do 50 000,00 zł na realizację zadań z zakresu wspierania i upowszechniania kultury fizycznej, kultury, sztuk</w:t>
      </w:r>
      <w:r>
        <w:rPr>
          <w:color w:val="000000"/>
          <w:u w:color="000000"/>
        </w:rPr>
        <w:t>i, ochrony dóbr kultury i dziedzictwa narodowego, turystyki i krajoznawstwa, ekologii i ochrony zwierząt oraz ochrony dziedzictwa przyrodniczego.</w:t>
      </w:r>
    </w:p>
    <w:p w14:paraId="0BB5C4C3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9.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Sposób oceny realizacji programu</w:t>
      </w:r>
    </w:p>
    <w:p w14:paraId="574A3272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13.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Miernikami efektywności programu współpracy Gminy Nowosol</w:t>
      </w:r>
      <w:r>
        <w:rPr>
          <w:color w:val="000000"/>
          <w:u w:color="000000"/>
        </w:rPr>
        <w:t>na z organizacjami pozarządowymi oraz podmiotami prowadzącymi działalność pożytku publicznego na 2022 r. będą uzyskane informacje dotyczące w szczególności:</w:t>
      </w:r>
    </w:p>
    <w:p w14:paraId="547E35CD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liczby organizacji pozarządowych podejmujących zadania publiczne na rzecz lokalnej społeczności,</w:t>
      </w:r>
      <w:r>
        <w:rPr>
          <w:color w:val="000000"/>
          <w:u w:color="000000"/>
        </w:rPr>
        <w:t xml:space="preserve"> w tym liczba ofert złożonych w otwartych konkursach ofert oraz uproszczonych ofert na realizację zadania;</w:t>
      </w:r>
    </w:p>
    <w:p w14:paraId="08E2D304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liczby osób zaangażowanych w realizację zadań publicznych (w tym wolontariuszy);</w:t>
      </w:r>
    </w:p>
    <w:p w14:paraId="00C5F641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liczby osób, które były adresatami różnych działań publicznych</w:t>
      </w:r>
      <w:r>
        <w:rPr>
          <w:color w:val="000000"/>
          <w:u w:color="000000"/>
        </w:rPr>
        <w:t>;</w:t>
      </w:r>
    </w:p>
    <w:p w14:paraId="4584DF20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lastRenderedPageBreak/>
        <w:t>4) </w:t>
      </w:r>
      <w:r>
        <w:rPr>
          <w:color w:val="000000"/>
          <w:u w:color="000000"/>
        </w:rPr>
        <w:t>wysokości środków finansowych przeznaczonych z budżetu Gminy na realizację tych zadań;</w:t>
      </w:r>
    </w:p>
    <w:p w14:paraId="15709B5B" w14:textId="77777777" w:rsidR="00A77B3E" w:rsidRDefault="000A0158">
      <w:pPr>
        <w:spacing w:before="120" w:after="120" w:line="276" w:lineRule="auto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łącznej wysokości środków finansowych i pozafinansowych zaangażowanych przez organizacje pozarządowe w realizację zadań publicznych na rzecz mieszkańców;</w:t>
      </w:r>
    </w:p>
    <w:p w14:paraId="1C04B100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Wójt</w:t>
      </w:r>
      <w:r>
        <w:rPr>
          <w:color w:val="000000"/>
          <w:u w:color="000000"/>
        </w:rPr>
        <w:t xml:space="preserve"> Gminy złoży Radzie sprawozdanie z realizacji programu w 2022 roku do 30 maja 2023 roku.</w:t>
      </w:r>
    </w:p>
    <w:p w14:paraId="7B0716A7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10.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Informacja o sposobie tworzenia programu oraz o przebiegu konsultacji</w:t>
      </w:r>
    </w:p>
    <w:p w14:paraId="59FCF3B6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14.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 xml:space="preserve">Projekt „Programu współpracy Gminy Nowosolna z Organizacjami </w:t>
      </w:r>
      <w:r>
        <w:rPr>
          <w:color w:val="000000"/>
          <w:u w:color="000000"/>
        </w:rPr>
        <w:t>Pozarządowymi na rok 2022” powstał w oparciu o ustawę z dnia 24 kwietnia 2003 r. o działalności pożytku publicznego i o wolontariacie.</w:t>
      </w:r>
    </w:p>
    <w:p w14:paraId="581E6E73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Projekt programu poddawany jest konsultacjom z organizacjami pozarządowymi i innymi podmiotami, zgodnie z zasadami okr</w:t>
      </w:r>
      <w:r>
        <w:rPr>
          <w:color w:val="000000"/>
          <w:u w:color="000000"/>
        </w:rPr>
        <w:t>eślonymi w uchwale Nr XXII/130/16 Rady Gminy Nowosolna z dnia 25 maja 2016 r. w sprawie określenia szczegółowego sposobu konsultowania z radą działalności pożytku publicznego lub organizacjami pozarządowymi oraz podmiotami wymienionymi w art.3 ust. 3 ustaw</w:t>
      </w:r>
      <w:r>
        <w:rPr>
          <w:color w:val="000000"/>
          <w:u w:color="000000"/>
        </w:rPr>
        <w:t>y o działalności pożytku publicznego i o wolontariacie projektów aktów prawa miejscowego w dziedzinach dotyczących działalności statutowej tych organizacji.</w:t>
      </w:r>
    </w:p>
    <w:p w14:paraId="228009BF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Konsultacje odbywają się w terminie wyznaczonym w ogłoszeniu o konsultacjach, zamieszczonym w Bi</w:t>
      </w:r>
      <w:r>
        <w:rPr>
          <w:color w:val="000000"/>
          <w:u w:color="000000"/>
        </w:rPr>
        <w:t>uletynie Informacji Publicznej, na tablicy ogłoszeń Urzędu oraz stronie internetowej gminanowosolna.pl.</w:t>
      </w:r>
    </w:p>
    <w:p w14:paraId="2502A14E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Zespół, po przeanalizowaniu uwag i opinii zgłoszonych w ramach konsultacji, opracowuje ostateczny projekt programu, który przedkłada do akceptacji Wó</w:t>
      </w:r>
      <w:r>
        <w:rPr>
          <w:color w:val="000000"/>
          <w:u w:color="000000"/>
        </w:rPr>
        <w:t>jtowi.</w:t>
      </w:r>
    </w:p>
    <w:p w14:paraId="70F2FAA9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Wójt przedkłada Radzie Gminy projekt uchwały w sprawie przyjęcia Rocznego programu współpracy z organizacjami pozarządowymi oraz innymi podmiotami prowadzącymi działalność pożytku publicznego na 2022 rok.</w:t>
      </w:r>
    </w:p>
    <w:p w14:paraId="3487109E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11.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Tryb powoływania i zasady dz</w:t>
      </w:r>
      <w:r>
        <w:rPr>
          <w:b/>
          <w:color w:val="000000"/>
          <w:u w:color="000000"/>
        </w:rPr>
        <w:t>iałania komisji konkursowych</w:t>
      </w:r>
    </w:p>
    <w:p w14:paraId="3C95548A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15. </w:t>
      </w:r>
      <w:r>
        <w:t>1. </w:t>
      </w:r>
      <w:r>
        <w:rPr>
          <w:color w:val="000000"/>
          <w:u w:color="000000"/>
        </w:rPr>
        <w:t>Komisje konkursowe zwane dalej komisjami powoływane są przez Wójta w celu opiniowania ofert złożonych w otwartych konkursach. </w:t>
      </w:r>
    </w:p>
    <w:p w14:paraId="47D9157D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 xml:space="preserve">Każdorazowo w przypadku ogłaszania otwartego konkursu ofert na stronie </w:t>
      </w:r>
      <w:r>
        <w:rPr>
          <w:color w:val="000000"/>
          <w:u w:color="000000"/>
        </w:rPr>
        <w:t>internetowej gminanowosolna.pl, w Biuletynie Informacji Publicznej oraz na tablicy informacyjnej realizatora konkursu zamieszcza się informację o naborze do komisji osób wskazanych przez organizacje pozarządowe lub inne podmioty wymienione w art. 3. ust. 3</w:t>
      </w:r>
      <w:r>
        <w:rPr>
          <w:color w:val="000000"/>
          <w:u w:color="000000"/>
        </w:rPr>
        <w:t> ustawy z dnia 24 kwietnia  2003 roku  o działalności pożytku publicznego i o wolontariacie.</w:t>
      </w:r>
    </w:p>
    <w:p w14:paraId="6E1A30B4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Komisja podejmuje decyzje zwykłą większością głosów, w obecności co najmniej 3 członków, w głosowaniu jawnym. W przypadku gdy w wyniku głosowania nastąpi równy </w:t>
      </w:r>
      <w:r>
        <w:rPr>
          <w:color w:val="000000"/>
          <w:u w:color="000000"/>
        </w:rPr>
        <w:t>podział głosów, decyduje głos Przewodniczącego komisji.</w:t>
      </w:r>
    </w:p>
    <w:p w14:paraId="7DCB507D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Pracami komisji kieruje Przewodniczący komisji, a w przypadku jego nieobecności wyznaczony przez niego członek komisji.</w:t>
      </w:r>
    </w:p>
    <w:p w14:paraId="7BDBC936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Do zadań komisji należy opiniowanie złożonych ofert.</w:t>
      </w:r>
    </w:p>
    <w:p w14:paraId="39C31BEC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Z prac komisji spo</w:t>
      </w:r>
      <w:r>
        <w:rPr>
          <w:color w:val="000000"/>
          <w:u w:color="000000"/>
        </w:rPr>
        <w:t>rządza się protokół, który przedkładany jest Wójtowi.</w:t>
      </w:r>
    </w:p>
    <w:p w14:paraId="0D12F797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7. </w:t>
      </w:r>
      <w:r>
        <w:rPr>
          <w:color w:val="000000"/>
          <w:u w:color="000000"/>
        </w:rPr>
        <w:t>Ostateczną decyzję w sprawie wyboru ofert oraz wysokości dotacji podejmuje Wójt.</w:t>
      </w:r>
    </w:p>
    <w:p w14:paraId="2BB120F1" w14:textId="77777777" w:rsidR="00A77B3E" w:rsidRDefault="000A0158">
      <w:pPr>
        <w:keepNext/>
        <w:keepLines/>
        <w:spacing w:line="276" w:lineRule="auto"/>
        <w:jc w:val="center"/>
        <w:rPr>
          <w:color w:val="000000"/>
          <w:u w:color="000000"/>
        </w:rPr>
      </w:pPr>
      <w:r>
        <w:rPr>
          <w:b/>
        </w:rPr>
        <w:t>Rozdział 12.</w:t>
      </w:r>
      <w:r>
        <w:rPr>
          <w:color w:val="000000"/>
          <w:u w:color="000000"/>
        </w:rPr>
        <w:br/>
      </w:r>
      <w:r>
        <w:rPr>
          <w:b/>
          <w:color w:val="000000"/>
          <w:u w:color="000000"/>
        </w:rPr>
        <w:t>Postanowienia końcowe</w:t>
      </w:r>
    </w:p>
    <w:p w14:paraId="45498329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rPr>
          <w:b/>
        </w:rPr>
        <w:t>§ 16. </w:t>
      </w:r>
      <w:r>
        <w:rPr>
          <w:b/>
          <w:color w:val="000000"/>
          <w:u w:color="000000"/>
        </w:rPr>
        <w:t xml:space="preserve">1 </w:t>
      </w:r>
      <w:r>
        <w:rPr>
          <w:color w:val="000000"/>
          <w:u w:color="000000"/>
        </w:rPr>
        <w:t>Program ma charakter otwarty, zakłada możliwość uwzględnienia nowych form w</w:t>
      </w:r>
      <w:r>
        <w:rPr>
          <w:color w:val="000000"/>
          <w:u w:color="000000"/>
        </w:rPr>
        <w:t>spółpracy i doskonalenia tych, które już zostały określone.</w:t>
      </w:r>
    </w:p>
    <w:p w14:paraId="30398BEB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Środki przeznaczone na realizację poszczególnych zadań w 2022 r. zostaną szczegółowo określone w budżecie Gminy Nowosolna.</w:t>
      </w:r>
    </w:p>
    <w:p w14:paraId="2AB98FE9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t>3. </w:t>
      </w:r>
      <w:r>
        <w:rPr>
          <w:color w:val="000000"/>
          <w:u w:color="000000"/>
        </w:rPr>
        <w:t>Tryb pozyskiwania   i sposób wydatkowania   środków finansowych   na realizację zadania publicznego określa ustawa.</w:t>
      </w:r>
    </w:p>
    <w:p w14:paraId="2BD2B9CF" w14:textId="77777777" w:rsidR="00A77B3E" w:rsidRDefault="000A0158">
      <w:pPr>
        <w:keepNext/>
        <w:spacing w:before="120" w:after="120" w:line="276" w:lineRule="auto"/>
        <w:ind w:left="3553"/>
        <w:rPr>
          <w:color w:val="000000"/>
          <w:sz w:val="22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zarządzenia Nr 0050.1.53.2021</w:t>
      </w:r>
      <w:r>
        <w:rPr>
          <w:color w:val="000000"/>
          <w:sz w:val="22"/>
          <w:u w:color="000000"/>
        </w:rPr>
        <w:br/>
        <w:t>Wójta Gminy Nowosolna</w:t>
      </w:r>
      <w:r>
        <w:rPr>
          <w:color w:val="000000"/>
          <w:sz w:val="22"/>
          <w:u w:color="000000"/>
        </w:rPr>
        <w:br/>
        <w:t>z dnia 22 września 2021 r.</w:t>
      </w:r>
    </w:p>
    <w:p w14:paraId="4E2EFDB6" w14:textId="77777777" w:rsidR="00A77B3E" w:rsidRDefault="000A0158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zgłaszania uwag w ramach konsultacji projektu rocznego programu współpracy Gminy Nowosolna z organizacjami pozarządowymi oraz innymi podmiotami prowadzącymi działalność pożytku publicznego na 2022 rok.</w:t>
      </w:r>
      <w:r>
        <w:rPr>
          <w:b/>
          <w:color w:val="000000"/>
          <w:sz w:val="22"/>
          <w:u w:color="000000"/>
        </w:rPr>
        <w:br/>
      </w:r>
      <w:r>
        <w:rPr>
          <w:b/>
          <w:color w:val="000000"/>
          <w:sz w:val="22"/>
          <w:u w:color="000000"/>
        </w:rPr>
        <w:br/>
        <w:t>INFORMACJA O ORGANIZACJI ZAGŁASZAJĄCEJ UWAG</w:t>
      </w:r>
      <w:r>
        <w:rPr>
          <w:b/>
          <w:color w:val="000000"/>
          <w:sz w:val="22"/>
          <w:u w:color="000000"/>
        </w:rPr>
        <w:t>I</w:t>
      </w:r>
    </w:p>
    <w:p w14:paraId="7BC7FBD7" w14:textId="77777777" w:rsidR="00A77B3E" w:rsidRDefault="000A015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………………………………………</w:t>
      </w:r>
    </w:p>
    <w:p w14:paraId="4215674F" w14:textId="77777777" w:rsidR="00A77B3E" w:rsidRDefault="000A0158">
      <w:pPr>
        <w:spacing w:before="120" w:after="120" w:line="276" w:lineRule="auto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Pieczęć organizacji pozarządowej</w:t>
      </w:r>
    </w:p>
    <w:p w14:paraId="4A291372" w14:textId="77777777" w:rsidR="00A77B3E" w:rsidRDefault="000A015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Uwagi w ramach konsultacji będą przyjmowane </w:t>
      </w:r>
      <w:r>
        <w:rPr>
          <w:b/>
          <w:color w:val="000000"/>
          <w:u w:val="single" w:color="000000"/>
        </w:rPr>
        <w:t>wyłącznie na niniejszym formularzu</w:t>
      </w:r>
      <w:r>
        <w:rPr>
          <w:color w:val="000000"/>
          <w:u w:color="000000"/>
        </w:rPr>
        <w:t>, podpisanym przez osoby uprawnione do reprezentowania organizacji.</w:t>
      </w:r>
    </w:p>
    <w:p w14:paraId="24DBDCC6" w14:textId="77777777" w:rsidR="00A77B3E" w:rsidRDefault="000A0158">
      <w:pPr>
        <w:spacing w:before="120" w:after="120" w:line="276" w:lineRule="auto"/>
        <w:ind w:firstLine="227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>Niniejszy formularz należy złożyć drogą elektroniczną, na a</w:t>
      </w:r>
      <w:r>
        <w:rPr>
          <w:color w:val="000000"/>
          <w:u w:color="000000"/>
        </w:rPr>
        <w:t>dres  </w:t>
      </w:r>
      <w:hyperlink r:id="rId8" w:history="1">
        <w:r>
          <w:rPr>
            <w:rStyle w:val="Hipercze"/>
            <w:color w:val="000000"/>
            <w:u w:val="none" w:color="000000"/>
          </w:rPr>
          <w:t>urzad@gminanowosolna.pl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oraz na skrytkę EPUAP </w:t>
      </w:r>
      <w:r>
        <w:rPr>
          <w:b/>
          <w:color w:val="000000"/>
          <w:u w:val="single" w:color="000000"/>
        </w:rPr>
        <w:t>do dnia 12 października 2021 r.</w:t>
      </w:r>
    </w:p>
    <w:p w14:paraId="21B16209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INFORMACJA O ORGANIZACJI ZGŁASZAJĄCEJ UWAGI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1"/>
        <w:gridCol w:w="7319"/>
      </w:tblGrid>
      <w:tr w:rsidR="000C7263" w14:paraId="6C4B91DD" w14:textId="77777777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D0ABF66" w14:textId="77777777" w:rsidR="00A77B3E" w:rsidRDefault="000A0158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Imię i nazwisko osoby upoważnionej do reprezentacji organizacji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05D7483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C7263" w14:paraId="42ED73EB" w14:textId="77777777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27C80B" w14:textId="77777777" w:rsidR="00A77B3E" w:rsidRDefault="000A0158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Nazwa </w:t>
            </w:r>
            <w:r>
              <w:rPr>
                <w:b/>
                <w:sz w:val="22"/>
              </w:rPr>
              <w:t>organizacji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332121B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C7263" w14:paraId="2DD9F567" w14:textId="77777777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A84DD9B" w14:textId="77777777" w:rsidR="00A77B3E" w:rsidRDefault="000A0158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Adres korespondencyjny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463657F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C7263" w14:paraId="50969843" w14:textId="77777777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DA83342" w14:textId="77777777" w:rsidR="00A77B3E" w:rsidRDefault="000A0158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E-mail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8C31F5A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  <w:tr w:rsidR="000C7263" w14:paraId="50EAEFD4" w14:textId="77777777">
        <w:trPr>
          <w:trHeight w:val="570"/>
        </w:trPr>
        <w:tc>
          <w:tcPr>
            <w:tcW w:w="25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C5C10A4" w14:textId="77777777" w:rsidR="00A77B3E" w:rsidRDefault="000A0158">
            <w:pPr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Telefon</w:t>
            </w:r>
          </w:p>
        </w:tc>
        <w:tc>
          <w:tcPr>
            <w:tcW w:w="748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F7364D" w14:textId="77777777" w:rsidR="00A77B3E" w:rsidRDefault="00A77B3E">
            <w:pPr>
              <w:rPr>
                <w:color w:val="000000"/>
                <w:u w:color="000000"/>
              </w:rPr>
            </w:pPr>
          </w:p>
        </w:tc>
      </w:tr>
    </w:tbl>
    <w:p w14:paraId="5FFF7945" w14:textId="77777777" w:rsidR="00A77B3E" w:rsidRDefault="000A0158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 xml:space="preserve">ZGŁASZANE UWAGI, POSTULATY, PROPOZYCJE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2597"/>
        <w:gridCol w:w="3226"/>
        <w:gridCol w:w="3270"/>
      </w:tblGrid>
      <w:tr w:rsidR="000C7263" w14:paraId="5C1465EC" w14:textId="77777777">
        <w:trPr>
          <w:trHeight w:val="925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DC436D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Lp.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B139400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Część dokumentu, do którego odnosi się uwaga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92190F4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 xml:space="preserve">Treść uwagi </w:t>
            </w:r>
          </w:p>
          <w:p w14:paraId="07C2A906" w14:textId="77777777" w:rsidR="000C7263" w:rsidRDefault="000A0158">
            <w:pPr>
              <w:jc w:val="center"/>
            </w:pPr>
            <w:r>
              <w:rPr>
                <w:b/>
                <w:sz w:val="22"/>
              </w:rPr>
              <w:t>(propozycja zmian)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1DB107D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Uzasadnienie uwagi</w:t>
            </w:r>
          </w:p>
        </w:tc>
      </w:tr>
      <w:tr w:rsidR="000C7263" w14:paraId="2A0FACE3" w14:textId="77777777">
        <w:trPr>
          <w:trHeight w:val="736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1596F8C3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BD20523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231C07AD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55F4A46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33B10B6A" w14:textId="77777777" w:rsidR="000C7263" w:rsidRDefault="000C7263"/>
        </w:tc>
      </w:tr>
      <w:tr w:rsidR="000C7263" w14:paraId="062CC621" w14:textId="77777777">
        <w:trPr>
          <w:trHeight w:val="690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6684FF7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D085DA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0CABF535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BEAB324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35E75175" w14:textId="77777777" w:rsidR="000C7263" w:rsidRDefault="000C7263"/>
        </w:tc>
      </w:tr>
      <w:tr w:rsidR="000C7263" w14:paraId="6B03153F" w14:textId="77777777">
        <w:trPr>
          <w:trHeight w:val="686"/>
        </w:trPr>
        <w:tc>
          <w:tcPr>
            <w:tcW w:w="78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7EB9A48B" w14:textId="77777777" w:rsidR="00A77B3E" w:rsidRDefault="000A0158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2"/>
              </w:rPr>
              <w:lastRenderedPageBreak/>
              <w:t>3</w:t>
            </w:r>
          </w:p>
        </w:tc>
        <w:tc>
          <w:tcPr>
            <w:tcW w:w="26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32EA706B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66E77F87" w14:textId="77777777" w:rsidR="00A77B3E" w:rsidRDefault="00A77B3E">
            <w:pPr>
              <w:rPr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  <w:vAlign w:val="center"/>
          </w:tcPr>
          <w:p w14:paraId="5A1442E5" w14:textId="77777777" w:rsidR="00A77B3E" w:rsidRDefault="00A77B3E">
            <w:pPr>
              <w:rPr>
                <w:color w:val="000000"/>
                <w:u w:color="000000"/>
              </w:rPr>
            </w:pPr>
          </w:p>
          <w:p w14:paraId="565737C3" w14:textId="77777777" w:rsidR="000C7263" w:rsidRDefault="000C7263"/>
        </w:tc>
      </w:tr>
    </w:tbl>
    <w:p w14:paraId="7052F0D1" w14:textId="77777777" w:rsidR="00A77B3E" w:rsidRDefault="000A0158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</w:t>
      </w:r>
    </w:p>
    <w:p w14:paraId="38ED8786" w14:textId="77777777" w:rsidR="00A77B3E" w:rsidRDefault="000A0158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.....................................................................................................</w:t>
      </w:r>
    </w:p>
    <w:p w14:paraId="0B74F46D" w14:textId="77777777" w:rsidR="00A77B3E" w:rsidRDefault="000A0158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</w:t>
      </w:r>
      <w:r>
        <w:rPr>
          <w:color w:val="000000"/>
          <w:u w:color="000000"/>
        </w:rPr>
        <w:t>.................................................</w:t>
      </w:r>
    </w:p>
    <w:p w14:paraId="20D1BDC9" w14:textId="77777777" w:rsidR="00A77B3E" w:rsidRDefault="000A0158">
      <w:pPr>
        <w:spacing w:before="120" w:after="120" w:line="276" w:lineRule="auto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Podpisy osób uprawnionych do reprezentowania organizacji</w:t>
      </w:r>
    </w:p>
    <w:sectPr w:rsidR="00A77B3E">
      <w:footerReference w:type="default" r:id="rId9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DB47B" w14:textId="77777777" w:rsidR="000A0158" w:rsidRDefault="000A0158">
      <w:r>
        <w:separator/>
      </w:r>
    </w:p>
  </w:endnote>
  <w:endnote w:type="continuationSeparator" w:id="0">
    <w:p w14:paraId="6135D7DC" w14:textId="77777777" w:rsidR="000A0158" w:rsidRDefault="000A0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7263" w14:paraId="4245E95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6FA55C2E" w14:textId="77777777" w:rsidR="000C7263" w:rsidRDefault="000A0158">
          <w:pPr>
            <w:rPr>
              <w:sz w:val="18"/>
            </w:rPr>
          </w:pPr>
          <w:r>
            <w:rPr>
              <w:sz w:val="18"/>
            </w:rPr>
            <w:t>Id: 860BC733-273C-49F6-9F6D-A6FBB13536E2.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5CE314B" w14:textId="77777777" w:rsidR="000C7263" w:rsidRDefault="000A0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4B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15289D" w14:textId="77777777" w:rsidR="000C7263" w:rsidRDefault="000C7263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7263" w14:paraId="747A90D2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28BBCE3A" w14:textId="77777777" w:rsidR="000C7263" w:rsidRDefault="000A0158">
          <w:pPr>
            <w:rPr>
              <w:sz w:val="18"/>
            </w:rPr>
          </w:pPr>
          <w:r>
            <w:rPr>
              <w:sz w:val="18"/>
            </w:rPr>
            <w:t>Id: 860BC733-273C-49F6-9F6D-A6FBB13536E2.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47E3427D" w14:textId="77777777" w:rsidR="000C7263" w:rsidRDefault="000A0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4B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1D12B935" w14:textId="77777777" w:rsidR="000C7263" w:rsidRDefault="000C7263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0C7263" w14:paraId="453B203C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33817BFB" w14:textId="77777777" w:rsidR="000C7263" w:rsidRDefault="000A0158">
          <w:pPr>
            <w:rPr>
              <w:sz w:val="18"/>
            </w:rPr>
          </w:pPr>
          <w:r>
            <w:rPr>
              <w:sz w:val="18"/>
            </w:rPr>
            <w:t>Id: 860BC733-273C-49F6-9F6D-A6FBB13536E2.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  <w:vAlign w:val="center"/>
        </w:tcPr>
        <w:p w14:paraId="097E16BE" w14:textId="2402787A" w:rsidR="000C7263" w:rsidRDefault="000A015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DB4B63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85073E5" w14:textId="77777777" w:rsidR="000C7263" w:rsidRDefault="000C7263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981F4E" w14:textId="77777777" w:rsidR="000A0158" w:rsidRDefault="000A0158">
      <w:r>
        <w:separator/>
      </w:r>
    </w:p>
  </w:footnote>
  <w:footnote w:type="continuationSeparator" w:id="0">
    <w:p w14:paraId="743A7B14" w14:textId="77777777" w:rsidR="000A0158" w:rsidRDefault="000A0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A0158"/>
    <w:rsid w:val="000C7263"/>
    <w:rsid w:val="00A77B3E"/>
    <w:rsid w:val="00CA2A55"/>
    <w:rsid w:val="00DB4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9E7F53"/>
  <w15:docId w15:val="{F7EC67D6-7701-49E3-BB4C-27D3EF19F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rFonts w:ascii="Verdana" w:eastAsia="Verdana" w:hAnsi="Verdana" w:cs="Verdan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zad@gminanowosolna.p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2994</Words>
  <Characters>17964</Characters>
  <Application>Microsoft Office Word</Application>
  <DocSecurity>0</DocSecurity>
  <Lines>149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Wójt Gminy Nowosolna</Company>
  <LinksUpToDate>false</LinksUpToDate>
  <CharactersWithSpaces>20917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0050.1.53.2021 z dnia 22 września 2021 r.</dc:title>
  <dc:subject>w sprawie konsultacji projektu uchwały rocznego programu współpracy Gminy Nowosolna z^organizacjami pozarządowymi oraz innymi podmiotami prowadzącymi działalność pożytku publicznego na 2022^rok.</dc:subject>
  <dc:creator>ks2-7</dc:creator>
  <cp:lastModifiedBy>Aleksandra Rakoczy-Filipczak</cp:lastModifiedBy>
  <cp:revision>2</cp:revision>
  <dcterms:created xsi:type="dcterms:W3CDTF">2021-09-22T12:00:00Z</dcterms:created>
  <dcterms:modified xsi:type="dcterms:W3CDTF">2021-09-22T12:00:00Z</dcterms:modified>
  <cp:category>Akt prawny</cp:category>
</cp:coreProperties>
</file>