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C97" w:rsidRDefault="009D6C97" w:rsidP="009D6C97">
      <w:pPr>
        <w:pStyle w:val="Nagwek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0" w:name="_GoBack"/>
      <w:bookmarkEnd w:id="0"/>
      <w:r w:rsidRPr="009D6C97">
        <w:rPr>
          <w:rFonts w:ascii="Times New Roman" w:hAnsi="Times New Roman" w:cs="Times New Roman"/>
          <w:b/>
          <w:color w:val="auto"/>
          <w:sz w:val="28"/>
          <w:szCs w:val="28"/>
        </w:rPr>
        <w:t>Wójt Gminy Nowosolna informuje</w:t>
      </w:r>
    </w:p>
    <w:p w:rsidR="009D6C97" w:rsidRDefault="009D6C97" w:rsidP="009D6C97">
      <w:pPr>
        <w:pStyle w:val="Nagwek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9D6C97" w:rsidRPr="009D6C97" w:rsidRDefault="009D6C97" w:rsidP="009D6C97">
      <w:pPr>
        <w:pStyle w:val="Nagwek2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pl-PL"/>
        </w:rPr>
      </w:pPr>
      <w:r w:rsidRPr="009D6C9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zgodnie z art. 77 § 4 ustawy z dnia 5 stycznia 2011r. </w:t>
      </w:r>
      <w:r w:rsidRPr="009D6C9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pl-PL"/>
        </w:rPr>
        <w:t xml:space="preserve">Kodeks wyborczy (Dz.U.2019.684 </w:t>
      </w:r>
      <w:proofErr w:type="spellStart"/>
      <w:r w:rsidRPr="009D6C9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pl-PL"/>
        </w:rPr>
        <w:t>t.j</w:t>
      </w:r>
      <w:proofErr w:type="spellEnd"/>
      <w:r w:rsidRPr="009D6C9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pl-PL"/>
        </w:rPr>
        <w:t>.)</w:t>
      </w:r>
    </w:p>
    <w:p w:rsidR="00837137" w:rsidRPr="009D6C97" w:rsidRDefault="009D6C97" w:rsidP="009D6C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C97">
        <w:rPr>
          <w:rFonts w:ascii="Times New Roman" w:hAnsi="Times New Roman" w:cs="Times New Roman"/>
          <w:b/>
          <w:sz w:val="28"/>
          <w:szCs w:val="28"/>
        </w:rPr>
        <w:t xml:space="preserve">kopie protokołów głosowania </w:t>
      </w:r>
      <w:r>
        <w:rPr>
          <w:rFonts w:ascii="Times New Roman" w:hAnsi="Times New Roman" w:cs="Times New Roman"/>
          <w:b/>
          <w:sz w:val="28"/>
          <w:szCs w:val="28"/>
        </w:rPr>
        <w:t xml:space="preserve">w wyborach do Parlamentu Europejskiego zarządzonych na dzień 26 maja 2019 roku </w:t>
      </w:r>
      <w:r w:rsidRPr="009D6C97">
        <w:rPr>
          <w:rFonts w:ascii="Times New Roman" w:hAnsi="Times New Roman" w:cs="Times New Roman"/>
          <w:b/>
          <w:sz w:val="28"/>
          <w:szCs w:val="28"/>
        </w:rPr>
        <w:t>w obwodach wyborczych na terenie Gminy Nowosolna zostały udostępnione do wglądu w siedzibie urzędu</w:t>
      </w:r>
      <w:r>
        <w:rPr>
          <w:rFonts w:ascii="Times New Roman" w:hAnsi="Times New Roman" w:cs="Times New Roman"/>
          <w:b/>
          <w:sz w:val="28"/>
          <w:szCs w:val="28"/>
        </w:rPr>
        <w:t xml:space="preserve"> przez okres 30 dni od dnia przekazania przez przewodniczących obwodowych komisji wyborczych.</w:t>
      </w:r>
    </w:p>
    <w:sectPr w:rsidR="00837137" w:rsidRPr="009D6C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C97"/>
    <w:rsid w:val="00837137"/>
    <w:rsid w:val="009D6C97"/>
    <w:rsid w:val="00E9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F0CA98-0268-4150-A0D5-21CEA2CFD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D6C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D6C9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7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Jakubowska vlan7</dc:creator>
  <cp:keywords/>
  <dc:description/>
  <cp:lastModifiedBy>Tatiana Jaworska-Wszelaka vlan7</cp:lastModifiedBy>
  <cp:revision>2</cp:revision>
  <dcterms:created xsi:type="dcterms:W3CDTF">2019-05-28T11:08:00Z</dcterms:created>
  <dcterms:modified xsi:type="dcterms:W3CDTF">2019-05-28T11:08:00Z</dcterms:modified>
</cp:coreProperties>
</file>